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12 декабря 2024 года № 34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МО «Город Пикалево»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от 5 сентября 2019 года № 64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spacing w:val="20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марта 2007 года № 25-ФЗ «О муниципальной службе в Российской Федерации», областным законом Ленинградской области от 11 марта 2008 года № 14-оз «О правовом регулировании муниципальной службы в Ленинградской области», во исполнение пункта 2 статьи 4 решения Совета депутатов муниципального образования Пикалевское городское поселение Бокситогорского муниципального района Ленинградской области от 5 декабря 2024 года № 28 «О бюджете Пикалевского городского поселения на 2025 год и на плановый период 2026 и 2027 годов» Совет депутатов Пикалевского городского поселения </w:t>
      </w:r>
      <w:r>
        <w:rPr>
          <w:spacing w:val="20"/>
          <w:rFonts w:ascii="Times New Roman" w:eastAsia="Times New Roman" w:hAnsi="Times New Roman" w:cs="Times New Roman"/>
          <w:sz w:val="28"/>
        </w:rPr>
        <w:t xml:space="preserve">решил: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к Положению о порядке формирования фонда оплаты труда муниципальных служащих администрации Пикалевского городского поселения, утвержденное решением Совета депутатов МО «Город Пикалево» от 5 сентября 2019 года № 64 (с изменениями, внесенными решениями от 23 декабря 2019 года № 38, от 24 июня 2021 года № 35, от 4 августа 2022 года № 56, от 20 июля 2023 года № 34, от 19 декабря 2023 года № 62, от 5 сентября 2024 года № 45) изложить в следующей редакции:</w:t>
      </w: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</w:t>
      </w:r>
    </w:p>
    <w:p>
      <w:pPr>
        <w:jc w:val="both"/>
        <w:textAlignment w:val="auto"/>
        <w:ind w:firstLine="5245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Приложение 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Положению о порядке 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формирования фонда оплаты 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труда муниципальных 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служащих администрации 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 1) 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 редакции решения 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Совета депутатов 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both"/>
        <w:textAlignment w:val="auto"/>
        <w:ind w:firstLine="552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12 декабря 2024 года № 34)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Размеры ежемесячной надбавки к должностному окладу в соответствии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с присвоенным муниципальному служащему Пикалевского городского поселения классным чином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tbl>
      <w:tblPr>
        <w:tblLayout w:type="fixed"/>
        <w:tblInd w:w="0" w:type="dxa"/>
        <w:tblW w:w="10244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6048"/>
        <w:gridCol w:w="2216"/>
        <w:gridCol w:w="1980"/>
      </w:tblGrid>
      <w:tr>
        <w:trPr>
          <w:trHeight w:val="1300" w:hRule="atLeast"/>
        </w:trP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чины</w:t>
            </w:r>
          </w:p>
        </w:tc>
        <w:tc>
          <w:tcPr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Группы должностей муниципальной службы</w:t>
            </w: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Размер ежемесячной надбавки к должностному окладу за классный чин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(руб.)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</w:t>
            </w:r>
          </w:p>
        </w:tc>
        <w:tc>
          <w:tcPr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</w:t>
            </w: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15 класса</w:t>
            </w:r>
          </w:p>
        </w:tc>
        <w:tc>
          <w:tcPr>
            <w:vMerge w:val="restart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Младшая группа</w:t>
            </w: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3 166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14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3 407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13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3 833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12 класса</w:t>
            </w:r>
          </w:p>
        </w:tc>
        <w:tc>
          <w:tcPr>
            <w:vMerge w:val="restart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Старшая группа</w:t>
            </w: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4 216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11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4 637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10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5 101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9 класса</w:t>
            </w:r>
          </w:p>
        </w:tc>
        <w:tc>
          <w:tcPr>
            <w:vMerge w:val="restart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Ведущая группа</w:t>
            </w: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5 612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8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6 173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7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6 791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6 класса</w:t>
            </w:r>
          </w:p>
        </w:tc>
        <w:tc>
          <w:tcPr>
            <w:vMerge w:val="restart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Главная группа</w:t>
            </w: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7 470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5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8 217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4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9 041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3 класса</w:t>
            </w:r>
          </w:p>
        </w:tc>
        <w:tc>
          <w:tcPr>
            <w:vMerge w:val="restart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Высшая группа</w:t>
            </w: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9 946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2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10 935</w:t>
            </w:r>
          </w:p>
        </w:tc>
      </w:tr>
      <w:tr>
        <w:tc>
          <w:tcPr>
            <w:tcW w:type="dxa" w:w="604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служащий муниципального образования в Ленинградской области 1 класса</w:t>
            </w:r>
          </w:p>
        </w:tc>
        <w:tc>
          <w:tcPr>
            <w:vMerge w:val="continue"/>
            <w:tcW w:type="dxa" w:w="221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98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12 031</w:t>
            </w:r>
          </w:p>
        </w:tc>
      </w:tr>
    </w:tbl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вступает в силу с 1 января 2025 года.</w:t>
      </w: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Настоящее решение подлежит опубликованию в газете «Рабочее слово» и размещению на официальном сайте Пикалевского городского поселения. </w:t>
      </w: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Контроль за исполнением настоящего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851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4"/>
        </w:rPr>
        <w:t xml:space="preserve">2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407533842">
    <w:multiLevelType w:val="multilevel"/>
    <w:tmpl w:val="27066d0e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2"/>
      <w:suff w:val="tab"/>
      <w:pPr>
        <w:ind w:hanging="720" w:left="2340" w:start="234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6674" w:start="667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5940" w:start="594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7560" w:start="756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9540" w:start="9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1520" w:start="115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3140" w:start="131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15120" w:start="15120"/>
      </w:pPr>
      <w:rPr>
        <w:rFonts w:ascii="Times New Roman" w:eastAsia="Times New Roman" w:hAnsi="Times New Roman" w:cs="Times New Roman"/>
        <w:sz w:val="24"/>
      </w:rPr>
    </w:lvl>
  </w:abstractNum>
  <w:abstractNum w:abstractNumId="972909339">
    <w:multiLevelType w:val="multilevel"/>
    <w:tmpl w:val="232a7a9a"/>
    <w:lvl w:ilvl="0">
      <w:lvlJc w:val="left"/>
      <w:lvlText w:val="%1"/>
      <w:numFmt w:val="decimal"/>
      <w:start w:val="12"/>
      <w:suff w:val="tab"/>
      <w:pPr>
        <w:ind w:hanging="1200" w:left="1200" w:start="12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2"/>
      <w:suff w:val="tab"/>
      <w:pPr>
        <w:ind w:hanging="1200" w:left="1554" w:start="1554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2005"/>
      <w:suff w:val="tab"/>
      <w:pPr>
        <w:ind w:hanging="1200" w:left="1908" w:start="190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200" w:left="2262" w:start="2262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200" w:left="2616" w:start="2616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200" w:left="2970" w:start="297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3564" w:start="3564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440" w:left="3918" w:start="391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1800" w:left="4632" w:start="4632"/>
      </w:pPr>
      <w:rPr>
        <w:rFonts w:ascii="Times New Roman" w:eastAsia="Times New Roman" w:hAnsi="Times New Roman" w:cs="Times New Roman"/>
        <w:sz w:val="24"/>
      </w:rPr>
    </w:lvl>
  </w:abstractNum>
  <w:abstractNum w:abstractNumId="1520972296">
    <w:multiLevelType w:val="hybridMultilevel"/>
    <w:tmpl w:val="9bf49038"/>
    <w:lvl w:ilvl="0">
      <w:lvlJc w:val="left"/>
      <w:lvlText w:val="%1."/>
      <w:numFmt w:val="decimal"/>
      <w:start w:val="1"/>
      <w:suff w:val="tab"/>
      <w:pPr>
        <w:ind w:hanging="360" w:left="786" w:start="786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506" w:start="1506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226" w:start="2226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946" w:start="2946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66" w:start="3666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86" w:start="4386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106" w:start="5106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826" w:start="5826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546" w:start="6546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972909339"/>
  </w:num>
  <w:num w:numId="2">
    <w:abstractNumId w:val="407533842"/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</w:num>
  <w:num w:numId="3">
    <w:abstractNumId w:val="1520972296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hyphenationZone xmlns:w="http://schemas.openxmlformats.org/wordprocessingml/2006/main" w:val="357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8</TotalTime>
  <Pages>3</Pages>
  <Words>584</Words>
  <Characters>3332</Characters>
  <CharactersWithSpaces>3909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Финансы</dc:creator>
</cp:coreProperties>
</file>