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ettings.xml" ContentType="application/vnd.openxmlformats-officedocument.wordprocessingml.setting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Relationship Id="rId9" Type="http://schemas.openxmlformats.org/officeDocument/2006/relationships/extended-properties" Target="docProps/app.xml"/><Relationship Id="rId10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 xmlns:r="http://schemas.openxmlformats.org/officeDocument/2006/relationships" xmlns:v="urn:schemas-microsoft-com:vml" xmlns:o="urn:schemas-microsoft-com:office:office" xmlns:wp="http://schemas.openxmlformats.org/drawingml/2006/wordprocessingDrawing" xmlns:m="http://schemas.openxmlformats.org/officeDocument/2006/math" xmlns:w10="urn:schemas-microsoft-com:office:word" xmlns:a="http://schemas.openxmlformats.org/drawingml/2006/main">
  <w:body>
    <w:p>
      <w:pPr>
        <w:jc w:val="center"/>
        <w:textAlignment w:val="auto"/>
        <w:ind w:left="0" w:right="0" w:start="0" w:end="0"/>
        <w:spacing w:after="0" w:line="240"/>
        <w:bidi w:val="false"/>
        <w:tabs>
          <w:tab w:val="left" w:pos="1134"/>
          <w:tab w:val="left" w:pos="1276"/>
        </w:tabs>
        <w:rPr>
          <w:rFonts w:ascii="Arial" w:eastAsia="Arial" w:hAnsi="Arial" w:cs="Arial"/>
          <w:sz w:val="20"/>
        </w:rPr>
      </w:pPr>
      <w:r>
        <w:pict>
          <v:shape id="_x0000_s1025" type="#_x0000_t75" style="width:56pt;height:74pt;mso-position-horizontal:absolute;mso-position-horizontal-relative:char;mso-position-vertical:absolute;mso-position-vertical-relative:line;z-index:100" o:allowincell="true" filled="f" stroked="f">
            <v:imagedata r:id="rId2" cropleft="0f" croptop="0f" cropright="0f" cropbottom="0f" o:title=""/>
          </v:shape>
        </w:pict>
      </w:r>
    </w:p>
    <w:p>
      <w:pPr>
        <w:jc w:val="center"/>
        <w:textAlignment w:val="auto"/>
        <w:ind w:left="0" w:right="0" w:start="0" w:end="0"/>
        <w:spacing w:after="0" w:line="240"/>
        <w:bidi w:val="false"/>
        <w:tabs>
          <w:tab w:val="left" w:pos="1134"/>
          <w:tab w:val="left" w:pos="1276"/>
        </w:tabs>
        <w:rPr>
          <w:rFonts w:ascii="Arial" w:eastAsia="Arial" w:hAnsi="Arial" w:cs="Arial"/>
          <w:sz w:val="28"/>
        </w:rPr>
      </w:pPr>
    </w:p>
    <w:p>
      <w:pPr>
        <w:outlineLvl w:val="0"/>
        <w:jc w:val="center"/>
        <w:textAlignment w:val="auto"/>
        <w:ind w:left="0" w:right="0" w:start="0" w:end="0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Совет депутатов муниципального образования </w:t>
      </w:r>
    </w:p>
    <w:p>
      <w:pPr>
        <w:outlineLvl w:val="0"/>
        <w:jc w:val="center"/>
        <w:textAlignment w:val="auto"/>
        <w:ind w:left="0" w:right="0" w:start="0" w:end="0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Пикалевское городское поселение</w:t>
      </w:r>
    </w:p>
    <w:p>
      <w:pPr>
        <w:jc w:val="center"/>
        <w:textAlignment w:val="auto"/>
        <w:ind w:left="0" w:right="0" w:start="0" w:end="0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Бокситогорского муниципального района Ленинградской области</w:t>
      </w:r>
    </w:p>
    <w:p>
      <w:pPr>
        <w:jc w:val="left"/>
        <w:textAlignment w:val="auto"/>
        <w:ind w:left="0" w:right="0" w:start="0" w:end="0"/>
        <w:spacing w:after="0" w:line="240"/>
        <w:bidi w:val="false"/>
        <w:rPr>
          <w:b w:val="true"/>
          <w:spacing w:val="20"/>
          <w:rFonts w:ascii="Times New Roman" w:eastAsia="Times New Roman" w:hAnsi="Times New Roman" w:cs="Times New Roman"/>
          <w:sz w:val="28"/>
        </w:rPr>
      </w:pPr>
    </w:p>
    <w:p>
      <w:pPr>
        <w:jc w:val="center"/>
        <w:textAlignment w:val="auto"/>
        <w:ind w:left="0" w:right="0" w:start="0" w:end="0"/>
        <w:spacing w:after="0" w:line="240"/>
        <w:bidi w:val="false"/>
        <w:rPr>
          <w:b w:val="true"/>
          <w:spacing w:val="60"/>
          <w:rFonts w:ascii="Times New Roman" w:eastAsia="Times New Roman" w:hAnsi="Times New Roman" w:cs="Times New Roman"/>
          <w:sz w:val="34"/>
        </w:rPr>
      </w:pPr>
      <w:r>
        <w:rPr>
          <w:b w:val="true"/>
          <w:spacing w:val="60"/>
          <w:rFonts w:ascii="Times New Roman" w:eastAsia="Times New Roman" w:hAnsi="Times New Roman" w:cs="Times New Roman"/>
          <w:sz w:val="34"/>
        </w:rPr>
        <w:t xml:space="preserve">РЕШЕНИЕ</w:t>
      </w:r>
    </w:p>
    <w:p>
      <w:pPr>
        <w:jc w:val="center"/>
        <w:textAlignment w:val="auto"/>
        <w:ind w:left="0" w:right="-141" w:start="0" w:end="-141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</w:p>
    <w:p>
      <w:pPr>
        <w:jc w:val="center"/>
        <w:textAlignment w:val="auto"/>
        <w:ind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от 30 января 2025 года № 2</w:t>
      </w:r>
    </w:p>
    <w:p>
      <w:pPr>
        <w:jc w:val="center"/>
        <w:textAlignment w:val="auto"/>
        <w:ind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</w:p>
    <w:p>
      <w:pPr>
        <w:jc w:val="center"/>
        <w:textAlignment w:val="auto"/>
        <w:ind w:left="0" w:right="0" w:start="0" w:end="0"/>
        <w:spacing w:after="0" w:line="240"/>
        <w:bidi w:val="false"/>
        <w:rPr>
          <w:b w:val="true"/>
          <w:rFonts w:ascii="Times New Roman" w:eastAsia="Times New Roman" w:hAnsi="Times New Roman" w:cs="Times New Roman"/>
          <w:sz w:val="28"/>
        </w:rPr>
      </w:pPr>
      <w:r>
        <w:rPr>
          <w:b w:val="true"/>
          <w:rFonts w:ascii="Times New Roman" w:eastAsia="Times New Roman" w:hAnsi="Times New Roman" w:cs="Times New Roman"/>
          <w:sz w:val="28"/>
        </w:rPr>
        <w:t xml:space="preserve">Об утверждении Положения о размещении на официальном сайте </w:t>
      </w:r>
    </w:p>
    <w:p>
      <w:pPr>
        <w:jc w:val="center"/>
        <w:textAlignment w:val="auto"/>
        <w:ind w:left="0" w:right="0" w:start="0" w:end="0"/>
        <w:spacing w:after="0" w:line="240"/>
        <w:bidi w:val="false"/>
        <w:rPr>
          <w:b w:val="true"/>
          <w:rFonts w:ascii="Times New Roman" w:eastAsia="Times New Roman" w:hAnsi="Times New Roman" w:cs="Times New Roman"/>
          <w:sz w:val="28"/>
        </w:rPr>
      </w:pPr>
      <w:r>
        <w:rPr>
          <w:b w:val="true"/>
          <w:rFonts w:ascii="Times New Roman" w:eastAsia="Times New Roman" w:hAnsi="Times New Roman" w:cs="Times New Roman"/>
          <w:sz w:val="28"/>
        </w:rPr>
        <w:t xml:space="preserve">Пикалевского городского поселения в информационно-телекоммуникационной сети «Интернет» обобщенной информации об исполнении (ненадлежащем исполнении) депутатами Совета депутатов Пикалевского городского поселения обязанности представлять сведения о доходах, расходах, об имуществе и обязательствах имущественного характера</w:t>
      </w:r>
    </w:p>
    <w:p>
      <w:pPr>
        <w:jc w:val="left"/>
        <w:textAlignment w:val="auto"/>
        <w:ind w:left="0" w:right="0" w:start="0" w:end="0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</w:p>
    <w:p>
      <w:pPr>
        <w:jc w:val="left"/>
        <w:textAlignment w:val="auto"/>
        <w:ind w:left="0" w:right="0" w:start="0" w:end="0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</w:p>
    <w:p>
      <w:pPr>
        <w:jc w:val="both"/>
        <w:textAlignment w:val="auto"/>
        <w:ind w:firstLine="720" w:left="0" w:right="0" w:start="0" w:end="0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Руководствуясь частью 4.2 статьи 12.1 Федерального закона от 25.12.2008 № 273-ФЗ «О противодействии коррупции», частью 9-1 статьи 2 областного закона Ленинградской области от 20.01.2020 №  7-оз «Об отдельных вопросах реализации законодательства в сфере противодействия коррупции гражданами, претендующими на замещение должности главы местной администрации по контракту, муниципальной должности, а также лицами, замещающими указанные должности», Уставом Пикалевского городского поселения Бокситогорского муниципального района Ленинградской области, Совет депутатов Пикалевского городского поселения решил:</w:t>
      </w:r>
    </w:p>
    <w:p>
      <w:pPr>
        <w:jc w:val="both"/>
        <w:textAlignment w:val="auto"/>
        <w:ind w:firstLine="720" w:left="0" w:right="0" w:start="0" w:end="0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1. Утвердить Положение о размещении на официальном сайте Пикалевского городского поселения в информационно-телекоммуникационной сети «Интернет» обобщенной информации об исполнении (ненадлежащем исполнении) депутатами Совета депутатов Пикалевского городского поселения обязанности представлять сведения о доходах, расходах, об имуществе и обязательствах имущественного характера согласно приложению.</w:t>
      </w:r>
    </w:p>
    <w:p>
      <w:pPr>
        <w:jc w:val="both"/>
        <w:textAlignment w:val="auto"/>
        <w:ind w:firstLine="720" w:left="0" w:right="0" w:start="0" w:end="0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2. Признать утратившими силу решения Совета депутатов:</w:t>
      </w:r>
    </w:p>
    <w:p>
      <w:pPr>
        <w:jc w:val="both"/>
        <w:textAlignment w:val="auto"/>
        <w:ind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от 20 февраля 2020 года № 17 «Об утверждении Порядка размещения сведений о доходах, расходах, об имуществе и обязательствах имущественного характера, представленных лицами, замещающими муниципальные должности в Совете депутатов Пикалевского городского поселения на официальном сайте  Пикалевского городского поселения в информационно-телекоммуникационной сети «Интернет» и (или) предоставления этих сведений средствам массовой информации для опубликования»;</w:t>
      </w:r>
    </w:p>
    <w:p>
      <w:pPr>
        <w:jc w:val="both"/>
        <w:textAlignment w:val="auto"/>
        <w:ind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от 29 мая 2020 года № 38 «О внесении изменений в решение Совета депутатов Пикалевского городского поселения от 20 февраля 2020 года № 17 «Об утверждении Порядка размещения сведений о доходах, расходах, об имуществе и обязательствах имущественного характера, представленных  лицами, замещающими муниципальные должности в Совете депутатов Пикалевского городского поселения на официальном сайте  Пикалевского городского поселения в информационно-телекоммуникационной сети «Интернет» и (или) предоставления этих сведений средствам массовой информации для опубликования»;</w:t>
      </w:r>
    </w:p>
    <w:p>
      <w:pPr>
        <w:jc w:val="both"/>
        <w:textAlignment w:val="auto"/>
        <w:ind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от 19 августа 2021 года № 46 «О внесении изменений в решение Совета депутатов Пикалевского городского поселения от 20 февраля 2020 года № 17 «Об утверждении Порядка размещения сведений о доходах, расходах, об имуществе и обязательствах имущественного характера, представленных  лицами, замещающими муниципальные должности в Совете депутатов Пикалевского городского поселения на официальном сайте  Пикалевского городского поселения в информационно-телекоммуникационной сети «Интернет» и (или) предоставления этих сведений средствам массовой информации для опубликования»;</w:t>
      </w:r>
    </w:p>
    <w:p>
      <w:pPr>
        <w:jc w:val="both"/>
        <w:textAlignment w:val="auto"/>
        <w:ind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от 15 сентября 2022 года № 62 «О внесении изменений в решение Совета депутатов Пикалевского городского поселения от 20 февраля 2020 года № 17 «Об утверждении Порядка размещения сведений о доходах, расходах, об имуществе и обязательствах имущественного характера, представленных  лицами, замещающими муниципальные должности в Совете депутатов Пикалевского городского поселения на официальном сайте  Пикалевского городского поселения в информационно-телекоммуникационной сети «Интернет» и (или) предоставления этих сведений средствам массовой информации для опубликования».</w:t>
      </w:r>
    </w:p>
    <w:p>
      <w:pPr>
        <w:jc w:val="both"/>
        <w:textAlignment w:val="auto"/>
        <w:ind w:firstLine="720" w:left="0" w:right="0" w:start="0" w:end="0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3. Решение опубликовать в газете «Рабочее слово» и на официальном сайте Пикалевского городского поселения.</w:t>
      </w:r>
    </w:p>
    <w:p>
      <w:pPr>
        <w:jc w:val="both"/>
        <w:textAlignment w:val="auto"/>
        <w:ind w:firstLine="720" w:left="0" w:right="0" w:start="0" w:end="0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4. Настоящее решение вступает в силу на следующий день после официального опубликования. </w:t>
      </w:r>
    </w:p>
    <w:p>
      <w:pPr>
        <w:jc w:val="both"/>
        <w:textAlignment w:val="auto"/>
        <w:ind w:firstLine="720" w:left="0" w:right="0" w:start="0" w:end="0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</w:p>
    <w:p>
      <w:pPr>
        <w:jc w:val="both"/>
        <w:textAlignment w:val="auto"/>
        <w:ind w:firstLine="720" w:left="0" w:right="0" w:start="0" w:end="0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</w:p>
    <w:p>
      <w:pPr>
        <w:jc w:val="both"/>
        <w:textAlignment w:val="auto"/>
        <w:ind w:firstLine="720" w:left="0" w:right="0" w:start="0" w:end="0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</w:p>
    <w:p>
      <w:pPr>
        <w:jc w:val="left"/>
        <w:textAlignment w:val="auto"/>
        <w:ind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Глава Пикалевского городского поселения        </w:t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z w:val="28"/>
        </w:rPr>
        <w:t xml:space="preserve">    Л.И. Гришкина    </w:t>
      </w:r>
    </w:p>
    <w:p>
      <w:pPr>
        <w:jc w:val="left"/>
        <w:textAlignment w:val="auto"/>
        <w:ind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</w:p>
    <w:p>
      <w:pPr>
        <w:jc w:val="left"/>
        <w:textAlignment w:val="auto"/>
        <w:ind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</w:p>
    <w:p>
      <w:pPr>
        <w:jc w:val="left"/>
        <w:textAlignment w:val="auto"/>
        <w:ind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</w:p>
    <w:p>
      <w:pPr>
        <w:jc w:val="left"/>
        <w:textAlignment w:val="auto"/>
        <w:ind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</w:p>
    <w:p>
      <w:pPr>
        <w:jc w:val="left"/>
        <w:textAlignment w:val="auto"/>
        <w:ind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</w:p>
    <w:p>
      <w:pPr>
        <w:jc w:val="left"/>
        <w:textAlignment w:val="auto"/>
        <w:ind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</w:p>
    <w:p>
      <w:pPr>
        <w:jc w:val="left"/>
        <w:textAlignment w:val="auto"/>
        <w:ind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</w:p>
    <w:p>
      <w:pPr>
        <w:jc w:val="right"/>
        <w:textAlignment w:val="auto"/>
        <w:ind w:firstLine="708" w:left="1416" w:right="0" w:start="1416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           УТВЕРЖДЕНО</w:t>
      </w:r>
    </w:p>
    <w:p>
      <w:pPr>
        <w:jc w:val="right"/>
        <w:textAlignment w:val="auto"/>
        <w:ind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                                                                   решением Совета депутатов</w:t>
      </w:r>
    </w:p>
    <w:p>
      <w:pPr>
        <w:jc w:val="right"/>
        <w:textAlignment w:val="auto"/>
        <w:ind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Пикалевского городского поселения</w:t>
      </w:r>
    </w:p>
    <w:p>
      <w:pPr>
        <w:jc w:val="right"/>
        <w:textAlignment w:val="auto"/>
        <w:ind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                                           от 30 января 2025 года № 2  </w:t>
      </w:r>
    </w:p>
    <w:p>
      <w:pPr>
        <w:jc w:val="right"/>
        <w:textAlignment w:val="auto"/>
        <w:ind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                                           (приложение)</w:t>
      </w:r>
    </w:p>
    <w:p>
      <w:pPr>
        <w:jc w:val="both"/>
        <w:textAlignment w:val="auto"/>
        <w:ind w:left="0" w:right="0" w:start="0" w:end="0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</w:p>
    <w:p>
      <w:pPr>
        <w:jc w:val="both"/>
        <w:textAlignment w:val="auto"/>
        <w:ind w:left="0" w:right="0" w:start="0" w:end="0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</w:p>
    <w:p>
      <w:pPr>
        <w:jc w:val="center"/>
        <w:textAlignment w:val="auto"/>
        <w:ind w:left="0" w:right="0" w:start="0" w:end="0"/>
        <w:spacing w:after="0" w:line="240"/>
        <w:bidi w:val="false"/>
        <w:rPr>
          <w:b w:val="true"/>
          <w:rFonts w:ascii="Times New Roman" w:eastAsia="Times New Roman" w:hAnsi="Times New Roman" w:cs="Times New Roman"/>
          <w:sz w:val="28"/>
        </w:rPr>
      </w:pPr>
      <w:r>
        <w:rPr>
          <w:b w:val="true"/>
          <w:rFonts w:ascii="Times New Roman" w:eastAsia="Times New Roman" w:hAnsi="Times New Roman" w:cs="Times New Roman"/>
          <w:sz w:val="28"/>
        </w:rPr>
        <w:t xml:space="preserve">ПОЛОЖЕНИЕ</w:t>
      </w:r>
    </w:p>
    <w:p>
      <w:pPr>
        <w:jc w:val="center"/>
        <w:textAlignment w:val="auto"/>
        <w:ind w:left="0" w:right="0" w:start="0" w:end="0"/>
        <w:spacing w:after="0" w:line="240"/>
        <w:bidi w:val="false"/>
        <w:rPr>
          <w:b w:val="true"/>
          <w:rFonts w:ascii="Times New Roman" w:eastAsia="Times New Roman" w:hAnsi="Times New Roman" w:cs="Times New Roman"/>
          <w:sz w:val="28"/>
        </w:rPr>
      </w:pPr>
      <w:r>
        <w:rPr>
          <w:b w:val="true"/>
          <w:rFonts w:ascii="Times New Roman" w:eastAsia="Times New Roman" w:hAnsi="Times New Roman" w:cs="Times New Roman"/>
          <w:sz w:val="28"/>
        </w:rPr>
        <w:t xml:space="preserve">о размещении на официальном сайте Пикалевского городского поселения в информационно-телекоммуникационной сети «Интернет» обобщенной информации об исполнении (ненадлежащем исполнении) депутатами Совета депутатов Пикалевского городского поселения обязанности представлять сведения о доходах, расходах, об имуществе и обязательствах имущественного характера</w:t>
      </w:r>
    </w:p>
    <w:p>
      <w:pPr>
        <w:jc w:val="both"/>
        <w:textAlignment w:val="auto"/>
        <w:ind w:left="0" w:right="0" w:start="0" w:end="0"/>
        <w:spacing w:after="0" w:line="240"/>
        <w:bidi w:val="false"/>
        <w:rPr>
          <w:b w:val="true"/>
          <w:rFonts w:ascii="Times New Roman" w:eastAsia="Times New Roman" w:hAnsi="Times New Roman" w:cs="Times New Roman"/>
          <w:sz w:val="28"/>
        </w:rPr>
      </w:pPr>
    </w:p>
    <w:p>
      <w:pPr>
        <w:jc w:val="both"/>
        <w:textAlignment w:val="auto"/>
        <w:ind w:firstLine="720" w:left="0" w:right="0" w:start="0" w:end="0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1. Настоящее Положение разработано в соответствии с частью 4.2 статьи 12.1 Федерального закона от 25.12.2008 № 273-ФЗ «О противодействии коррупции», частью 9-1 статьи 2 областного закона Ленинградской области от 20.01.2020 №  7-оз «Об отдельных вопросах реализации законодательства в сфере противодействия коррупции гражданами, претендующими на замещение должности главы местной администрации по контракту, муниципальной должности, а также лицами, замещающими указанные должности» и устанавливает порядок и сроки размещения на официальном сайте Пикалевского городского поселения в информационно-телекоммуникационной сети «Интернет»  обобщенной информации об исполнении (ненадлежащем исполнении) депутатами Совета депутатов Пикалевского городского поселения обязанности представлять сведения о доходах, расходах, об имуществе и обязательствах имущественного характера (далее обобщенная информация). </w:t>
      </w:r>
    </w:p>
    <w:p>
      <w:pPr>
        <w:jc w:val="both"/>
        <w:textAlignment w:val="auto"/>
        <w:ind w:firstLine="720" w:left="0" w:right="0" w:start="0" w:end="0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2. Обобщенная информация размещается на официальном сайте Пикалевского городского поселения в информационно-телекоммуникационной сети «Интернет» по форме, утвержденной Губернатором Ленинградской области.</w:t>
      </w:r>
    </w:p>
    <w:p>
      <w:pPr>
        <w:jc w:val="both"/>
        <w:textAlignment w:val="auto"/>
        <w:ind w:firstLine="720" w:left="0" w:right="0" w:start="0" w:end="0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3. Обобщенная информация не должна содержать:</w:t>
      </w:r>
    </w:p>
    <w:p>
      <w:pPr>
        <w:jc w:val="both"/>
        <w:textAlignment w:val="auto"/>
        <w:ind w:firstLine="720" w:left="0" w:right="0" w:start="0" w:end="0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3.1. персональных данных, позволяющих идентифицировать депутата Совета депутатов Пикалевского городского поселения;</w:t>
      </w:r>
    </w:p>
    <w:p>
      <w:pPr>
        <w:jc w:val="both"/>
        <w:textAlignment w:val="auto"/>
        <w:ind w:firstLine="720" w:left="0" w:right="0" w:start="0" w:end="0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3.2. данных, позволяющих индивидуализировать имущество, принадлежащее депутату Совета депутатов Пикалевского городского поселения.</w:t>
      </w:r>
    </w:p>
    <w:p>
      <w:pPr>
        <w:jc w:val="both"/>
        <w:textAlignment w:val="auto"/>
        <w:ind w:firstLine="720" w:left="0" w:right="0" w:start="0" w:end="0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4. Обобщенная информация размещается в течение 14 рабочих дней со дня истечения срока, установленного областным законом Ленинградской области от 20.01.2020 № 7-оз «Об отдельных вопросах реализации законодательства в сфере противодействия коррупции гражданами, претендующими на замещение должности главы местной администрации по контракту, муниципальной должности, а также лицами, замещающими указанные должности» для подачи сведений о доходах, расходах, об имуществе и обязательствах имущественного характера.</w:t>
      </w:r>
    </w:p>
    <w:p>
      <w:pPr>
        <w:jc w:val="both"/>
        <w:textAlignment w:val="auto"/>
        <w:ind w:firstLine="720" w:left="0" w:right="0" w:start="0" w:end="0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5. Лица, ответственные за размещение на официальном сайте Пикалевского городского поселения в информационно-телекоммуникационной сети «Интернет обобщенной информации, несут ответственность за неисполнение (ненадлежащее исполнение) такой обязанности в соответствии с действующим законодательством Российской Федерации. </w:t>
      </w:r>
    </w:p>
    <w:p>
      <w:pPr>
        <w:jc w:val="both"/>
        <w:textAlignment w:val="auto"/>
        <w:ind w:firstLine="720" w:left="0" w:right="0" w:start="0" w:end="0"/>
        <w:spacing w:after="0" w:line="240"/>
        <w:bidi w:val="false"/>
        <w:rPr>
          <w:rFonts w:ascii="Times New Roman" w:eastAsia="Times New Roman" w:hAnsi="Times New Roman" w:cs="Times New Roman"/>
          <w:sz w:val="24"/>
        </w:rPr>
      </w:pPr>
    </w:p>
    <w:sectPr>
      <w:cols w:num="1" w:space="708" w:equalWidth="true"/>
      <w:footnotePr>
        <w:pos w:val="pageBottom"/>
      </w:footnotePr>
      <w:lnNumType w:distance="0"/>
      <w:pgSz w:w="11906" w:h="16838"/>
      <w:pgMar w:left="1418" w:right="567" w:top="1134" w:bottom="1134" w:gutter="0" w:header="709" w:footer="709"/>
      <w:titlePg/>
      <w:headerReference w:type="default" r:id="rId4"/>
    </w:sectPr>
  </w:body>
</w:document>
</file>

<file path=word/endnotes.xml><?xml version="1.0" encoding="utf-8"?>
<w:endnotes xmlns:wpc="http://schemas.microsoft.com/office/word/2008/6/28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08/9/16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09/2/wordml" xmlns:wpg="http://schemas.microsoft.com/office/word/2008/6/28/wordprocessingGroup" xmlns:wpi="http://schemas.microsoft.com/office/word/2008/6/28/wordprocessingInk" xmlns:wne="http://schemas.microsoft.com/office/word/2006/wordml" xmlns:wps="http://schemas.microsoft.com/office/word/2008/6/28/wordprocessingShape">
  <w:endnote w:type="separator" w:id="0">
    <w:p>
      <w:pPr>
        <w:jc w:val="left"/>
        <w:textAlignment w:val="auto"/>
        <w:ind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separator/>
      </w:r>
    </w:p>
  </w:endnote>
  <w:endnote w:type="continuationSeparator" w:id="1">
    <w:p>
      <w:pPr>
        <w:jc w:val="left"/>
        <w:textAlignment w:val="auto"/>
        <w:ind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separator/>
      </w:r>
    </w:p>
  </w:endnote>
</w:endnotes>
</file>

<file path=word/fontTable.xml><?xml version="1.0" encoding="utf-8"?>
<w:fonts xmlns:w="http://schemas.openxmlformats.org/wordprocessingml/2006/main">
  <w:font w:name="Times New Roman">
    <w:altName w:val="Times New Roman"/>
    <w:panose1 w:val="02020603050405020304"/>
    <w:family w:val="roman"/>
    <w:charset w:val="CC"/>
    <w:pitch w:val="variable"/>
  </w:font>
  <w:font w:name="Arial">
    <w:altName w:val="Arial"/>
    <w:panose1 w:val="020b0604020202020204"/>
    <w:family w:val="swiss"/>
    <w:charset w:val="CC"/>
    <w:pitch w:val="variable"/>
  </w:font>
  <w:font w:name="Cambria Math">
    <w:altName w:val="Palatino Linotype"/>
    <w:panose1 w:val="02040503050406030204"/>
    <w:family w:val="roman"/>
    <w:charset w:val="CC"/>
    <w:pitch w:val="variable"/>
  </w:font>
  <w:font w:name="Tahoma">
    <w:panose1 w:val="020b0604030504040204"/>
    <w:family w:val="swiss"/>
    <w:charset w:val="CC"/>
    <w:pitch w:val="variable"/>
  </w:font>
  <w:font w:name="Times New Roman">
    <w:altName w:val="Times New Roman"/>
    <w:panose1 w:val="02020603050405020304"/>
    <w:family w:val="roman"/>
    <w:charset w:val="CC"/>
    <w:pitch w:val="variable"/>
  </w:font>
  <w:font w:name="Times New Roman">
    <w:altName w:val="Times New Roman"/>
    <w:panose1 w:val="02020603050405020304"/>
    <w:family w:val="roman"/>
    <w:charset w:val="CC"/>
    <w:pitch w:val="variable"/>
  </w:font>
  <w:font w:name="Cambria">
    <w:panose1 w:val="02040503050406030204"/>
    <w:family w:val="roman"/>
    <w:charset w:val="CC"/>
    <w:pitch w:val="variable"/>
  </w:font>
  <w:font w:name="Times New Roman">
    <w:altName w:val="Times New Roman"/>
    <w:panose1 w:val="02020603050405020304"/>
    <w:family w:val="roman"/>
    <w:charset w:val="CC"/>
    <w:pitch w:val="variable"/>
  </w:font>
  <w:font w:name="Times New Roman">
    <w:altName w:val="Times New Roman"/>
    <w:panose1 w:val="02020603050405020304"/>
    <w:family w:val="roman"/>
    <w:charset w:val="CC"/>
    <w:pitch w:val="variable"/>
  </w:font>
  <w:font w:name="Times New Roman">
    <w:altName w:val="Times New Roman"/>
    <w:panose1 w:val="02020603050405020304"/>
    <w:family w:val="roman"/>
    <w:charset w:val="CC"/>
    <w:pitch w:val="variable"/>
  </w:font>
  <w:font w:name="Calibri">
    <w:panose1 w:val="020f0502020204030204"/>
    <w:family w:val="swiss"/>
    <w:charset w:val="CC"/>
    <w:pitch w:val="variable"/>
  </w:font>
  <w:font w:name="Times New Roman">
    <w:altName w:val="Times New Roman"/>
    <w:panose1 w:val="02020603050405020304"/>
    <w:family w:val="roman"/>
    <w:charset w:val="CC"/>
    <w:pitch w:val="variable"/>
  </w:font>
  <w:font w:name="Times New Roman">
    <w:altName w:val="Times New Roman"/>
    <w:family w:val="roman"/>
    <w:charset w:val="00"/>
    <w:pitch w:val="variable"/>
  </w:font>
  <w:font w:name="Times New Roman CE">
    <w:altName w:val="Times New Roman"/>
    <w:family w:val="roman"/>
    <w:charset w:val="EE"/>
    <w:pitch w:val="variable"/>
  </w:font>
  <w:font w:name="Times New Roman Greek">
    <w:altName w:val="Times New Roman"/>
    <w:family w:val="roman"/>
    <w:charset w:val="A1"/>
    <w:pitch w:val="variable"/>
  </w:font>
  <w:font w:name="Times New Roman Tur">
    <w:altName w:val="Times New Roman"/>
    <w:family w:val="roman"/>
    <w:charset w:val="A2"/>
    <w:pitch w:val="variable"/>
  </w:font>
  <w:font w:name="Times New Roman (Hebrew)">
    <w:altName w:val="Times New Roman"/>
    <w:family w:val="roman"/>
    <w:charset w:val="B1"/>
    <w:pitch w:val="variable"/>
  </w:font>
  <w:font w:name="Times New Roman (Arabic)">
    <w:altName w:val="Times New Roman"/>
    <w:family w:val="roman"/>
    <w:charset w:val="B2"/>
    <w:pitch w:val="variable"/>
  </w:font>
  <w:font w:name="Times New Roman Baltic">
    <w:altName w:val="Times New Roman"/>
    <w:family w:val="roman"/>
    <w:charset w:val="BA"/>
    <w:pitch w:val="variable"/>
  </w:font>
  <w:font w:name="Times New Roman (Vietnamese)">
    <w:altName w:val="Times New Roman"/>
    <w:family w:val="roman"/>
    <w:charset w:val="A3"/>
    <w:pitch w:val="variable"/>
  </w:font>
  <w:font w:name="Arial">
    <w:altName w:val="Arial"/>
    <w:family w:val="swiss"/>
    <w:charset w:val="00"/>
    <w:pitch w:val="variable"/>
  </w:font>
  <w:font w:name="Arial CE">
    <w:altName w:val="Arial"/>
    <w:family w:val="swiss"/>
    <w:charset w:val="EE"/>
    <w:pitch w:val="variable"/>
  </w:font>
  <w:font w:name="Arial Greek">
    <w:altName w:val="Arial"/>
    <w:family w:val="swiss"/>
    <w:charset w:val="A1"/>
    <w:pitch w:val="variable"/>
  </w:font>
  <w:font w:name="Arial Tur">
    <w:altName w:val="Arial"/>
    <w:family w:val="swiss"/>
    <w:charset w:val="A2"/>
    <w:pitch w:val="variable"/>
  </w:font>
  <w:font w:name="Arial (Hebrew)">
    <w:altName w:val="Arial"/>
    <w:family w:val="swiss"/>
    <w:charset w:val="B1"/>
    <w:pitch w:val="variable"/>
  </w:font>
  <w:font w:name="Arial (Arabic)">
    <w:altName w:val="Arial"/>
    <w:family w:val="swiss"/>
    <w:charset w:val="B2"/>
    <w:pitch w:val="variable"/>
  </w:font>
  <w:font w:name="Arial Baltic">
    <w:altName w:val="Arial"/>
    <w:family w:val="swiss"/>
    <w:charset w:val="BA"/>
    <w:pitch w:val="variable"/>
  </w:font>
  <w:font w:name="Arial (Vietnamese)">
    <w:altName w:val="Arial"/>
    <w:family w:val="swiss"/>
    <w:charset w:val="A3"/>
    <w:pitch w:val="variable"/>
  </w:font>
  <w:font w:name="Cambria Math">
    <w:altName w:val="Palatino Linotype"/>
    <w:family w:val="roman"/>
    <w:charset w:val="00"/>
    <w:pitch w:val="variable"/>
  </w:font>
  <w:font w:name="Cambria Math CE">
    <w:altName w:val="Palatino Linotype"/>
    <w:family w:val="roman"/>
    <w:charset w:val="EE"/>
    <w:pitch w:val="variable"/>
  </w:font>
  <w:font w:name="Cambria Math Greek">
    <w:altName w:val="Palatino Linotype"/>
    <w:family w:val="roman"/>
    <w:charset w:val="A1"/>
    <w:pitch w:val="variable"/>
  </w:font>
  <w:font w:name="Cambria Math Tur">
    <w:altName w:val="Palatino Linotype"/>
    <w:family w:val="roman"/>
    <w:charset w:val="A2"/>
    <w:pitch w:val="variable"/>
  </w:font>
  <w:font w:name="Cambria Math Baltic">
    <w:altName w:val="Palatino Linotype"/>
    <w:family w:val="roman"/>
    <w:charset w:val="BA"/>
    <w:pitch w:val="variable"/>
  </w:font>
  <w:font w:name="Cambria Math (Vietnamese)">
    <w:altName w:val="Palatino Linotype"/>
    <w:family w:val="roman"/>
    <w:charset w:val="A3"/>
    <w:pitch w:val="variable"/>
  </w:font>
  <w:font w:name="Tahoma">
    <w:family w:val="swiss"/>
    <w:charset w:val="00"/>
    <w:pitch w:val="variable"/>
  </w:font>
  <w:font w:name="Tahoma CE">
    <w:family w:val="swiss"/>
    <w:charset w:val="EE"/>
    <w:pitch w:val="variable"/>
  </w:font>
  <w:font w:name="Tahoma Greek">
    <w:family w:val="swiss"/>
    <w:charset w:val="A1"/>
    <w:pitch w:val="variable"/>
  </w:font>
  <w:font w:name="Tahoma Tur">
    <w:family w:val="swiss"/>
    <w:charset w:val="A2"/>
    <w:pitch w:val="variable"/>
  </w:font>
  <w:font w:name="Tahoma (Hebrew)">
    <w:family w:val="swiss"/>
    <w:charset w:val="B1"/>
    <w:pitch w:val="variable"/>
  </w:font>
  <w:font w:name="Tahoma (Arabic)">
    <w:family w:val="swiss"/>
    <w:charset w:val="B2"/>
    <w:pitch w:val="variable"/>
  </w:font>
  <w:font w:name="Tahoma Baltic">
    <w:family w:val="swiss"/>
    <w:charset w:val="BA"/>
    <w:pitch w:val="variable"/>
  </w:font>
  <w:font w:name="Tahoma (Vietnamese)">
    <w:family w:val="swiss"/>
    <w:charset w:val="A3"/>
    <w:pitch w:val="variable"/>
  </w:font>
  <w:font w:name="Tahoma (Thai)">
    <w:family w:val="swiss"/>
    <w:charset w:val="DE"/>
    <w:pitch w:val="variable"/>
  </w:font>
  <w:font w:name="Times New Roman">
    <w:altName w:val="Times New Roman"/>
    <w:family w:val="roman"/>
    <w:charset w:val="00"/>
    <w:pitch w:val="variable"/>
  </w:font>
  <w:font w:name="Times New Roman CE">
    <w:altName w:val="Times New Roman"/>
    <w:family w:val="roman"/>
    <w:charset w:val="EE"/>
    <w:pitch w:val="variable"/>
  </w:font>
  <w:font w:name="Times New Roman Greek">
    <w:altName w:val="Times New Roman"/>
    <w:family w:val="roman"/>
    <w:charset w:val="A1"/>
    <w:pitch w:val="variable"/>
  </w:font>
  <w:font w:name="Times New Roman Tur">
    <w:altName w:val="Times New Roman"/>
    <w:family w:val="roman"/>
    <w:charset w:val="A2"/>
    <w:pitch w:val="variable"/>
  </w:font>
  <w:font w:name="Times New Roman (Hebrew)">
    <w:altName w:val="Times New Roman"/>
    <w:family w:val="roman"/>
    <w:charset w:val="B1"/>
    <w:pitch w:val="variable"/>
  </w:font>
  <w:font w:name="Times New Roman (Arabic)">
    <w:altName w:val="Times New Roman"/>
    <w:family w:val="roman"/>
    <w:charset w:val="B2"/>
    <w:pitch w:val="variable"/>
  </w:font>
  <w:font w:name="Times New Roman Baltic">
    <w:altName w:val="Times New Roman"/>
    <w:family w:val="roman"/>
    <w:charset w:val="BA"/>
    <w:pitch w:val="variable"/>
  </w:font>
  <w:font w:name="Times New Roman (Vietnamese)">
    <w:altName w:val="Times New Roman"/>
    <w:family w:val="roman"/>
    <w:charset w:val="A3"/>
    <w:pitch w:val="variable"/>
  </w:font>
  <w:font w:name="Times New Roman">
    <w:altName w:val="Times New Roman"/>
    <w:family w:val="roman"/>
    <w:charset w:val="00"/>
    <w:pitch w:val="variable"/>
  </w:font>
  <w:font w:name="Times New Roman CE">
    <w:altName w:val="Times New Roman"/>
    <w:family w:val="roman"/>
    <w:charset w:val="EE"/>
    <w:pitch w:val="variable"/>
  </w:font>
  <w:font w:name="Times New Roman Greek">
    <w:altName w:val="Times New Roman"/>
    <w:family w:val="roman"/>
    <w:charset w:val="A1"/>
    <w:pitch w:val="variable"/>
  </w:font>
  <w:font w:name="Times New Roman Tur">
    <w:altName w:val="Times New Roman"/>
    <w:family w:val="roman"/>
    <w:charset w:val="A2"/>
    <w:pitch w:val="variable"/>
  </w:font>
  <w:font w:name="Times New Roman (Hebrew)">
    <w:altName w:val="Times New Roman"/>
    <w:family w:val="roman"/>
    <w:charset w:val="B1"/>
    <w:pitch w:val="variable"/>
  </w:font>
  <w:font w:name="Times New Roman (Arabic)">
    <w:altName w:val="Times New Roman"/>
    <w:family w:val="roman"/>
    <w:charset w:val="B2"/>
    <w:pitch w:val="variable"/>
  </w:font>
  <w:font w:name="Times New Roman Baltic">
    <w:altName w:val="Times New Roman"/>
    <w:family w:val="roman"/>
    <w:charset w:val="BA"/>
    <w:pitch w:val="variable"/>
  </w:font>
  <w:font w:name="Times New Roman (Vietnamese)">
    <w:altName w:val="Times New Roman"/>
    <w:family w:val="roman"/>
    <w:charset w:val="A3"/>
    <w:pitch w:val="variable"/>
  </w:font>
  <w:font w:name="Cambria">
    <w:family w:val="roman"/>
    <w:charset w:val="00"/>
    <w:pitch w:val="variable"/>
  </w:font>
  <w:font w:name="Cambria CE">
    <w:family w:val="roman"/>
    <w:charset w:val="EE"/>
    <w:pitch w:val="variable"/>
  </w:font>
  <w:font w:name="Cambria Greek">
    <w:family w:val="roman"/>
    <w:charset w:val="A1"/>
    <w:pitch w:val="variable"/>
  </w:font>
  <w:font w:name="Cambria Tur">
    <w:family w:val="roman"/>
    <w:charset w:val="A2"/>
    <w:pitch w:val="variable"/>
  </w:font>
  <w:font w:name="Cambria Baltic">
    <w:family w:val="roman"/>
    <w:charset w:val="BA"/>
    <w:pitch w:val="variable"/>
  </w:font>
  <w:font w:name="Cambria (Vietnamese)">
    <w:family w:val="roman"/>
    <w:charset w:val="A3"/>
    <w:pitch w:val="variable"/>
  </w:font>
  <w:font w:name="Times New Roman">
    <w:altName w:val="Times New Roman"/>
    <w:family w:val="roman"/>
    <w:charset w:val="00"/>
    <w:pitch w:val="variable"/>
  </w:font>
  <w:font w:name="Times New Roman CE">
    <w:altName w:val="Times New Roman"/>
    <w:family w:val="roman"/>
    <w:charset w:val="EE"/>
    <w:pitch w:val="variable"/>
  </w:font>
  <w:font w:name="Times New Roman Greek">
    <w:altName w:val="Times New Roman"/>
    <w:family w:val="roman"/>
    <w:charset w:val="A1"/>
    <w:pitch w:val="variable"/>
  </w:font>
  <w:font w:name="Times New Roman Tur">
    <w:altName w:val="Times New Roman"/>
    <w:family w:val="roman"/>
    <w:charset w:val="A2"/>
    <w:pitch w:val="variable"/>
  </w:font>
  <w:font w:name="Times New Roman (Hebrew)">
    <w:altName w:val="Times New Roman"/>
    <w:family w:val="roman"/>
    <w:charset w:val="B1"/>
    <w:pitch w:val="variable"/>
  </w:font>
  <w:font w:name="Times New Roman (Arabic)">
    <w:altName w:val="Times New Roman"/>
    <w:family w:val="roman"/>
    <w:charset w:val="B2"/>
    <w:pitch w:val="variable"/>
  </w:font>
  <w:font w:name="Times New Roman Baltic">
    <w:altName w:val="Times New Roman"/>
    <w:family w:val="roman"/>
    <w:charset w:val="BA"/>
    <w:pitch w:val="variable"/>
  </w:font>
  <w:font w:name="Times New Roman (Vietnamese)">
    <w:altName w:val="Times New Roman"/>
    <w:family w:val="roman"/>
    <w:charset w:val="A3"/>
    <w:pitch w:val="variable"/>
  </w:font>
  <w:font w:name="Times New Roman">
    <w:altName w:val="Times New Roman"/>
    <w:family w:val="roman"/>
    <w:charset w:val="00"/>
    <w:pitch w:val="variable"/>
  </w:font>
  <w:font w:name="Times New Roman CE">
    <w:altName w:val="Times New Roman"/>
    <w:family w:val="roman"/>
    <w:charset w:val="EE"/>
    <w:pitch w:val="variable"/>
  </w:font>
  <w:font w:name="Times New Roman Greek">
    <w:altName w:val="Times New Roman"/>
    <w:family w:val="roman"/>
    <w:charset w:val="A1"/>
    <w:pitch w:val="variable"/>
  </w:font>
  <w:font w:name="Times New Roman Tur">
    <w:altName w:val="Times New Roman"/>
    <w:family w:val="roman"/>
    <w:charset w:val="A2"/>
    <w:pitch w:val="variable"/>
  </w:font>
  <w:font w:name="Times New Roman (Hebrew)">
    <w:altName w:val="Times New Roman"/>
    <w:family w:val="roman"/>
    <w:charset w:val="B1"/>
    <w:pitch w:val="variable"/>
  </w:font>
  <w:font w:name="Times New Roman (Arabic)">
    <w:altName w:val="Times New Roman"/>
    <w:family w:val="roman"/>
    <w:charset w:val="B2"/>
    <w:pitch w:val="variable"/>
  </w:font>
  <w:font w:name="Times New Roman Baltic">
    <w:altName w:val="Times New Roman"/>
    <w:family w:val="roman"/>
    <w:charset w:val="BA"/>
    <w:pitch w:val="variable"/>
  </w:font>
  <w:font w:name="Times New Roman (Vietnamese)">
    <w:altName w:val="Times New Roman"/>
    <w:family w:val="roman"/>
    <w:charset w:val="A3"/>
    <w:pitch w:val="variable"/>
  </w:font>
  <w:font w:name="Times New Roman">
    <w:altName w:val="Times New Roman"/>
    <w:family w:val="roman"/>
    <w:charset w:val="00"/>
    <w:pitch w:val="variable"/>
  </w:font>
  <w:font w:name="Times New Roman CE">
    <w:altName w:val="Times New Roman"/>
    <w:family w:val="roman"/>
    <w:charset w:val="EE"/>
    <w:pitch w:val="variable"/>
  </w:font>
  <w:font w:name="Times New Roman Greek">
    <w:altName w:val="Times New Roman"/>
    <w:family w:val="roman"/>
    <w:charset w:val="A1"/>
    <w:pitch w:val="variable"/>
  </w:font>
  <w:font w:name="Times New Roman Tur">
    <w:altName w:val="Times New Roman"/>
    <w:family w:val="roman"/>
    <w:charset w:val="A2"/>
    <w:pitch w:val="variable"/>
  </w:font>
  <w:font w:name="Times New Roman (Hebrew)">
    <w:altName w:val="Times New Roman"/>
    <w:family w:val="roman"/>
    <w:charset w:val="B1"/>
    <w:pitch w:val="variable"/>
  </w:font>
  <w:font w:name="Times New Roman (Arabic)">
    <w:altName w:val="Times New Roman"/>
    <w:family w:val="roman"/>
    <w:charset w:val="B2"/>
    <w:pitch w:val="variable"/>
  </w:font>
  <w:font w:name="Times New Roman Baltic">
    <w:altName w:val="Times New Roman"/>
    <w:family w:val="roman"/>
    <w:charset w:val="BA"/>
    <w:pitch w:val="variable"/>
  </w:font>
  <w:font w:name="Times New Roman (Vietnamese)">
    <w:altName w:val="Times New Roman"/>
    <w:family w:val="roman"/>
    <w:charset w:val="A3"/>
    <w:pitch w:val="variable"/>
  </w:font>
  <w:font w:name="Calibri">
    <w:family w:val="swiss"/>
    <w:charset w:val="00"/>
    <w:pitch w:val="variable"/>
  </w:font>
  <w:font w:name="Calibri CE">
    <w:family w:val="swiss"/>
    <w:charset w:val="EE"/>
    <w:pitch w:val="variable"/>
  </w:font>
  <w:font w:name="Calibri Greek">
    <w:family w:val="swiss"/>
    <w:charset w:val="A1"/>
    <w:pitch w:val="variable"/>
  </w:font>
  <w:font w:name="Calibri Tur">
    <w:family w:val="swiss"/>
    <w:charset w:val="A2"/>
    <w:pitch w:val="variable"/>
  </w:font>
  <w:font w:name="Calibri Baltic">
    <w:family w:val="swiss"/>
    <w:charset w:val="BA"/>
    <w:pitch w:val="variable"/>
  </w:font>
  <w:font w:name="Calibri (Vietnamese)">
    <w:family w:val="swiss"/>
    <w:charset w:val="A3"/>
    <w:pitch w:val="variable"/>
  </w:font>
  <w:font w:name="Times New Roman">
    <w:altName w:val="Times New Roman"/>
    <w:family w:val="roman"/>
    <w:charset w:val="00"/>
    <w:pitch w:val="variable"/>
  </w:font>
  <w:font w:name="Times New Roman CE">
    <w:altName w:val="Times New Roman"/>
    <w:family w:val="roman"/>
    <w:charset w:val="EE"/>
    <w:pitch w:val="variable"/>
  </w:font>
  <w:font w:name="Times New Roman Greek">
    <w:altName w:val="Times New Roman"/>
    <w:family w:val="roman"/>
    <w:charset w:val="A1"/>
    <w:pitch w:val="variable"/>
  </w:font>
  <w:font w:name="Times New Roman Tur">
    <w:altName w:val="Times New Roman"/>
    <w:family w:val="roman"/>
    <w:charset w:val="A2"/>
    <w:pitch w:val="variable"/>
  </w:font>
  <w:font w:name="Times New Roman (Hebrew)">
    <w:altName w:val="Times New Roman"/>
    <w:family w:val="roman"/>
    <w:charset w:val="B1"/>
    <w:pitch w:val="variable"/>
  </w:font>
  <w:font w:name="Times New Roman (Arabic)">
    <w:altName w:val="Times New Roman"/>
    <w:family w:val="roman"/>
    <w:charset w:val="B2"/>
    <w:pitch w:val="variable"/>
  </w:font>
  <w:font w:name="Times New Roman Baltic">
    <w:altName w:val="Times New Roman"/>
    <w:family w:val="roman"/>
    <w:charset w:val="BA"/>
    <w:pitch w:val="variable"/>
  </w:font>
  <w:font w:name="Times New Roman (Vietnamese)">
    <w:altName w:val="Times New Roman"/>
    <w:family w:val="roman"/>
    <w:charset w:val="A3"/>
    <w:pitch w:val="variable"/>
  </w:font>
</w:fonts>
</file>

<file path=word/footnotes.xml><?xml version="1.0" encoding="utf-8"?>
<w:footnotes xmlns:wpc="http://schemas.microsoft.com/office/word/2008/6/28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08/9/16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09/2/wordml" xmlns:wpg="http://schemas.microsoft.com/office/word/2008/6/28/wordprocessingGroup" xmlns:wpi="http://schemas.microsoft.com/office/word/2008/6/28/wordprocessingInk" xmlns:wne="http://schemas.microsoft.com/office/word/2006/wordml" xmlns:wps="http://schemas.microsoft.com/office/word/2008/6/28/wordprocessingShape">
  <w:footnote w:type="separator" w:id="0">
    <w:p>
      <w:pPr>
        <w:jc w:val="left"/>
        <w:textAlignment w:val="auto"/>
        <w:ind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separator/>
      </w:r>
    </w:p>
  </w:footnote>
  <w:footnote w:type="continuationSeparator" w:id="1">
    <w:p>
      <w:pPr>
        <w:jc w:val="left"/>
        <w:textAlignment w:val="auto"/>
        <w:ind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  <w:textAlignment w:val="auto"/>
      <w:ind w:left="0" w:right="0" w:start="0" w:end="0"/>
      <w:adjustRightInd w:val="true"/>
      <w:spacing w:after="0" w:line="240"/>
      <w:bidi w:val="false"/>
      <w:tabs>
        <w:tab w:val="center" w:pos="4677"/>
        <w:tab w:val="right" w:pos="9355"/>
      </w:tabs>
      <w:rPr>
        <w:rFonts w:ascii="Times New Roman" w:eastAsia="Times New Roman" w:hAnsi="Times New Roman" w:cs="Times New Roman"/>
        <w:sz w:val="24"/>
      </w:rPr>
    </w:pPr>
    <w:fldSimple w:instr="PAGE   \* MERGEFORMAT">
      <w:r>
        <w:rPr>
          <w:rFonts w:ascii="Times New Roman" w:eastAsia="Times New Roman" w:hAnsi="Times New Roman" w:cs="Times New Roman"/>
          <w:sz w:val="24"/>
        </w:rPr>
        <w:t xml:space="preserve">2</w:t>
      </w:r>
    </w:fldSimple>
  </w:p>
  <w:p>
    <w:pPr>
      <w:jc w:val="left"/>
      <w:textAlignment w:val="auto"/>
      <w:ind w:left="0" w:right="0" w:start="0" w:end="0"/>
      <w:adjustRightInd w:val="true"/>
      <w:spacing w:after="0" w:line="240"/>
      <w:bidi w:val="false"/>
      <w:tabs>
        <w:tab w:val="center" w:pos="4677"/>
        <w:tab w:val="right" w:pos="9355"/>
      </w:tabs>
      <w:rPr>
        <w:rFonts w:ascii="Times New Roman" w:eastAsia="Times New Roman" w:hAnsi="Times New Roman" w:cs="Times New Roman"/>
        <w:sz w:val="24"/>
      </w:rPr>
    </w:pPr>
  </w:p>
</w:hdr>
</file>

<file path=word/settings.xml><?xml version="1.0" encoding="utf-8"?>
<w:settings xmlns:w="http://schemas.openxmlformats.org/wordprocessingml/2006/main" xmlns:m="http://schemas.openxmlformats.org/officeDocument/2006/math">
  <w:zoom w:percent="100"/>
  <w:defaultTabStop w:val="708"/>
  <w:characterSpacingControl xmlns:w="http://schemas.openxmlformats.org/wordprocessingml/2006/main" w:val="doNotCompress"/>
  <w:compat xmlns:w="http://schemas.openxmlformats.org/wordprocessingml/2006/main"/>
  <m:mathPr>
    <m:mathFont m:val="Cambria Math"/>
    <m:brkBin m:val="before"/>
    <m:brkBinSub m:val="--"/>
    <m:smallFrac w:val="0"/>
    <m:dispDef w:val="1"/>
    <m:lMargin w:val="0"/>
    <m:rMargin w:val="0"/>
    <m:defJc m:val="centerGroup"/>
    <m:wrapIndent w:val="1440"/>
    <m:intLim xmlns:m="http://schemas.openxmlformats.org/officeDocument/2006/math" m:val="subSup"/>
    <m:naryLim m:val="undOvr"/>
  </m:mathPr>
  <w:themeFontLang xmlns:w="http://schemas.openxmlformats.org/wordprocessingml/2006/main" w:val="ru-RU"/>
  <w:clrSchemeMapping xmlns:w="http://schemas.openxmlformats.org/wordprocessingml/2006/main" w:bg1="light1" w:t1="dark1" w:bg2="light2" w:t2="dark2" w:accent1="accent1" w:accent2="accent2" w:accent3="accent3" w:accent4="accent4" w:accent5="accent5" w:accent6="accent6" w:hyperlink="hyperlink" w:followedHyperlink="followedHyperlink"/>
  <w:shapeDefaults xmlns:w="http://schemas.openxmlformats.org/wordprocessingml/2006/main">
    <o:shapedefaults xmlns:o="urn:schemas-microsoft-com:office:office" xmlns:v="urn:schemas-microsoft-com:vml" v:ext="edit" spidmax="2050"/>
    <o:shapelayout xmlns:o="urn:schemas-microsoft-com:office:office" xmlns:v="urn:schemas-microsoft-com:vml" v:ext="edit">
      <o:idmap v:ext="edit" data="1"/>
    </o:shapelayout>
  </w:shapeDefaults>
  <w:decimalSymbol xmlns:w="http://schemas.openxmlformats.org/wordprocessingml/2006/main" w:val=","/>
  <w:listSeparator xmlns:w="http://schemas.openxmlformats.org/wordprocessingml/2006/main" w:val=";"/>
  <w:bordersDoNotSurroundHeader xmlns:w="http://schemas.openxmlformats.org/wordprocessingml/2006/main" w:val="false"/>
  <w:bordersDoNotSurroundFooter xmlns:w="http://schemas.openxmlformats.org/wordprocessingml/2006/main" w:val="false"/>
  <w:footnotePr xmlns:w="http://schemas.openxmlformats.org/wordprocessingml/2006/main">
    <w:footnote w:id="0"/>
    <w:footnote w:id="1"/>
    <w:pos w:val="pageBottom"/>
  </w:footnotePr>
  <w:endnotePr xmlns:w="http://schemas.openxmlformats.org/wordprocessingml/2006/main">
    <w:endnote w:id="0"/>
    <w:endnote w:id="1"/>
    <w:pos w:val="docEnd"/>
  </w:endnotePr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53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_rels/document.xml.rels><?xml version="1.0" encoding="UTF-8" standalone="yes"?>
<Relationships xmlns="http://schemas.openxmlformats.org/package/2006/relationships"><Relationship Id="rId2" Type="http://schemas.openxmlformats.org/officeDocument/2006/relationships/image" Target="media/Image1.png"/><Relationship Id="rId3" Type="http://schemas.openxmlformats.org/officeDocument/2006/relationships/theme" Target="theme/theme1.xml"/><Relationship Id="rId4" Type="http://schemas.openxmlformats.org/officeDocument/2006/relationships/header" Target="header1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styles" Target="styles.xml"/><Relationship Id="rId8" Type="http://schemas.openxmlformats.org/officeDocument/2006/relationships/fontTable" Target="fontTable.xml"/><Relationship Id="rId11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xmlns:mc="http://schemas.openxmlformats.org/markup-compatibility/2006" xmlns:a14="http://schemas.microsoft.com/office/drawing/2007/7/7/main" val="1F497D" mc:Ignorable=""/>
      </a:dk2>
      <a:lt2>
        <a:srgbClr xmlns:mc="http://schemas.openxmlformats.org/markup-compatibility/2006" xmlns:a14="http://schemas.microsoft.com/office/drawing/2007/7/7/main" val="EEECE1" mc:Ignorable=""/>
      </a:lt2>
      <a:accent1>
        <a:srgbClr xmlns:mc="http://schemas.openxmlformats.org/markup-compatibility/2006" xmlns:a14="http://schemas.microsoft.com/office/drawing/2007/7/7/main" val="4F81BD" mc:Ignorable=""/>
      </a:accent1>
      <a:accent2>
        <a:srgbClr xmlns:mc="http://schemas.openxmlformats.org/markup-compatibility/2006" xmlns:a14="http://schemas.microsoft.com/office/drawing/2007/7/7/main" val="C0504D" mc:Ignorable=""/>
      </a:accent2>
      <a:accent3>
        <a:srgbClr xmlns:mc="http://schemas.openxmlformats.org/markup-compatibility/2006" xmlns:a14="http://schemas.microsoft.com/office/drawing/2007/7/7/main" val="9BBB59" mc:Ignorable=""/>
      </a:accent3>
      <a:accent4>
        <a:srgbClr xmlns:mc="http://schemas.openxmlformats.org/markup-compatibility/2006" xmlns:a14="http://schemas.microsoft.com/office/drawing/2007/7/7/main" val="8064A2" mc:Ignorable=""/>
      </a:accent4>
      <a:accent5>
        <a:srgbClr xmlns:mc="http://schemas.openxmlformats.org/markup-compatibility/2006" xmlns:a14="http://schemas.microsoft.com/office/drawing/2007/7/7/main" val="4BACC6" mc:Ignorable=""/>
      </a:accent5>
      <a:accent6>
        <a:srgbClr xmlns:mc="http://schemas.openxmlformats.org/markup-compatibility/2006" xmlns:a14="http://schemas.microsoft.com/office/drawing/2007/7/7/main" val="F79646" mc:Ignorable=""/>
      </a:accent6>
      <a:hlink>
        <a:srgbClr xmlns:mc="http://schemas.openxmlformats.org/markup-compatibility/2006" xmlns:a14="http://schemas.microsoft.com/office/drawing/2007/7/7/main" val="0000FF" mc:Ignorable=""/>
      </a:hlink>
      <a:folHlink>
        <a:srgbClr xmlns:mc="http://schemas.openxmlformats.org/markup-compatibility/2006" xmlns:a14="http://schemas.microsoft.com/office/drawing/2007/7/7/main" val="800080" mc:Ignorable="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xmlns:mc="http://schemas.openxmlformats.org/markup-compatibility/2006" xmlns:a14="http://schemas.microsoft.com/office/drawing/2007/7/7/main" val="000000" mc:Ignorable="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xmlns:mc="http://schemas.openxmlformats.org/markup-compatibility/2006" xmlns:a14="http://schemas.microsoft.com/office/drawing/2007/7/7/main" val="000000" mc:Ignorable="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xmlns:mc="http://schemas.openxmlformats.org/markup-compatibility/2006" xmlns:a14="http://schemas.microsoft.com/office/drawing/2007/7/7/main" val="000000" mc:Ignorable="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>
  <TotalTime>1</TotalTime>
  <Pages>4</Pages>
  <Words>1044</Words>
  <Characters>5952</Characters>
  <CharactersWithSpaces>6983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Говорунова2</dc:creator>
</cp:coreProperties>
</file>